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 xml:space="preserve">                           </w:t>
      </w:r>
      <w:r w:rsidDel="00000000" w:rsidR="00000000" w:rsidRPr="00000000">
        <w:rPr>
          <w:rtl w:val="0"/>
        </w:rPr>
        <w:t xml:space="preserve">Finance Sub Committee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Tuesday April 28, 2026  at 12:30 PM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Aileen.Espinoza</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Aileen.Espinoza@linkedps.org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(3)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2.1- Approval of March finance meeting minutes</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b w:val="1"/>
                <w:bCs w:val="1"/>
                <w:rtl w:val="0"/>
              </w:rPr>
              <w:t xml:space="preserve">3. Closed Session</w:t>
            </w: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None.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4. Open Session</w:t>
            </w:r>
          </w:p>
          <w:p w:rsidR="00000000" w:rsidDel="00000000" w:rsidP="00000000" w:rsidRDefault="00000000" w:rsidRPr="00000000" w14:paraId="0000003D">
            <w:pPr>
              <w:rPr>
                <w:i w:val="1"/>
                <w:iCs w:val="1"/>
              </w:rPr>
            </w:pPr>
            <w:r w:rsidDel="00000000" w:rsidR="00000000" w:rsidRPr="00000000">
              <w:rPr>
                <w:i w:val="1"/>
                <w:iCs w:val="1"/>
                <w:rtl w:val="0"/>
              </w:rPr>
              <w:t xml:space="preserve">Report of Closed Session, includes the vote or abstention of every member present.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4.1- Review of March Finacials</w:t>
            </w:r>
          </w:p>
          <w:p w:rsidR="00000000" w:rsidDel="00000000" w:rsidP="00000000" w:rsidRDefault="00000000" w:rsidRPr="00000000" w14:paraId="00000040">
            <w:pPr>
              <w:ind w:left="0" w:firstLine="0"/>
              <w:rPr/>
            </w:pPr>
            <w:r w:rsidDel="00000000" w:rsidR="00000000" w:rsidRPr="00000000">
              <w:rPr>
                <w:rtl w:val="0"/>
              </w:rPr>
              <w:t xml:space="preserve">        4.2 Update on FY 26-27 Budget Process</w:t>
            </w:r>
          </w:p>
          <w:p w:rsidR="00000000" w:rsidDel="00000000" w:rsidP="00000000" w:rsidRDefault="00000000" w:rsidRPr="00000000" w14:paraId="00000041">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b w:val="1"/>
                <w:bCs w:val="1"/>
                <w:rtl w:val="0"/>
              </w:rPr>
              <w:t xml:space="preserve">5. Closing Items</w:t>
            </w:r>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46">
      <w:pPr>
        <w:rPr>
          <w:i w:val="1"/>
          <w:iCs w:val="1"/>
        </w:rPr>
      </w:pPr>
      <w:r w:rsidDel="00000000" w:rsidR="00000000" w:rsidRPr="00000000">
        <w:rPr>
          <w:rtl w:val="0"/>
        </w:rPr>
      </w:r>
    </w:p>
    <w:p w:rsidR="00000000" w:rsidDel="00000000" w:rsidP="00000000" w:rsidRDefault="00000000" w:rsidRPr="00000000" w14:paraId="00000047">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caatcharterschool@linkedps.org.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t xml:space="preserve">LinkEd Public Finance Sub Committee Agenda April 28, 2026</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